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9C" w:rsidRPr="0078700D" w:rsidRDefault="003542BA" w:rsidP="00CA3E9C">
      <w:pPr>
        <w:rPr>
          <w:b/>
          <w:sz w:val="32"/>
        </w:rPr>
      </w:pPr>
      <w:r>
        <w:rPr>
          <w:b/>
          <w:sz w:val="32"/>
        </w:rPr>
        <w:t>Vi b</w:t>
      </w:r>
      <w:r w:rsidR="00CA3E9C" w:rsidRPr="0078700D">
        <w:rPr>
          <w:b/>
          <w:sz w:val="32"/>
        </w:rPr>
        <w:t>ruker mer legemidler</w:t>
      </w:r>
    </w:p>
    <w:p w:rsidR="00CA3E9C" w:rsidRPr="0078700D" w:rsidRDefault="00CA3E9C" w:rsidP="00CA3E9C">
      <w:pPr>
        <w:rPr>
          <w:b/>
        </w:rPr>
      </w:pPr>
      <w:r w:rsidRPr="0078700D">
        <w:rPr>
          <w:b/>
        </w:rPr>
        <w:t xml:space="preserve">I 2013 ble det omsatt legemidler i Norge for 19,5 milliarder kroner, en økning på 4,3 prosent fra 2012. Forbruket målt i doser økte med 2,6 prosent fra året før. Dette er en vesentlig større økning enn året før. </w:t>
      </w:r>
    </w:p>
    <w:p w:rsidR="00CA3E9C" w:rsidRPr="0078700D" w:rsidRDefault="00CA3E9C" w:rsidP="00CA3E9C">
      <w:pPr>
        <w:rPr>
          <w:b/>
        </w:rPr>
      </w:pPr>
      <w:r w:rsidRPr="0078700D">
        <w:rPr>
          <w:b/>
        </w:rPr>
        <w:t>Totalt omsatte apotekene for 25,8 milliarder kroner i 2013. Hver nordmann brukte i gjennomsnitt legemidler for 3 862</w:t>
      </w:r>
      <w:r w:rsidRPr="0078700D">
        <w:rPr>
          <w:rStyle w:val="Fotnotereferanse"/>
          <w:b/>
          <w:sz w:val="28"/>
        </w:rPr>
        <w:footnoteReference w:id="1"/>
      </w:r>
      <w:r w:rsidRPr="0078700D">
        <w:rPr>
          <w:b/>
        </w:rPr>
        <w:t xml:space="preserve"> kroner fjor. </w:t>
      </w:r>
    </w:p>
    <w:p w:rsidR="00CA3E9C" w:rsidRPr="0078700D" w:rsidRDefault="00CA3E9C" w:rsidP="00CA3E9C">
      <w:pPr>
        <w:rPr>
          <w:b/>
        </w:rPr>
      </w:pPr>
      <w:r w:rsidRPr="0078700D">
        <w:rPr>
          <w:b/>
        </w:rPr>
        <w:t xml:space="preserve">Det var 46,8 millioner kunder i apotekene i 2013. – Dette betyr at hver voksne person i gjennomsnitt er i kontakt med helsepersonell i apotek en gang i måneden. Det er en enorm ressurs for publikum å ha så enkel tilgang til helsetjenesten, </w:t>
      </w:r>
      <w:r>
        <w:rPr>
          <w:b/>
        </w:rPr>
        <w:t xml:space="preserve">sier kommunikasjonssjef Jostein Soldal </w:t>
      </w:r>
      <w:r w:rsidRPr="0078700D">
        <w:rPr>
          <w:b/>
        </w:rPr>
        <w:t xml:space="preserve">i Apotekforeningen. På resept ble det i fjor ekspedert 49,1 millioner legemiddelpakninger i apotekene. 57 prosent av legemiddelpakningene er på </w:t>
      </w:r>
      <w:proofErr w:type="spellStart"/>
      <w:r w:rsidRPr="0078700D">
        <w:rPr>
          <w:b/>
        </w:rPr>
        <w:t>blåresept</w:t>
      </w:r>
      <w:proofErr w:type="spellEnd"/>
      <w:r w:rsidRPr="0078700D">
        <w:rPr>
          <w:b/>
        </w:rPr>
        <w:t xml:space="preserve">, der folketrygden tar det meste av regningen. 39 prosent er på hvite resepter, der kunden betaler selv. </w:t>
      </w:r>
    </w:p>
    <w:p w:rsidR="00CA3E9C" w:rsidRPr="0078700D" w:rsidRDefault="00CA3E9C" w:rsidP="00CA3E9C">
      <w:pPr>
        <w:spacing w:line="240" w:lineRule="auto"/>
      </w:pPr>
      <w:r w:rsidRPr="0078700D">
        <w:t xml:space="preserve">- Det er beskjedne endringer i nordmenns legemiddelbruk de siste årene når vi ser på totalbildet. Forbruket målt i doser økte med 2,7 prosent, mens folketallet økte med 1,3 prosent. I gjennomsnitt brukte hver nordmann 1,4 doser medisin hver dag hele året, forteller </w:t>
      </w:r>
      <w:r>
        <w:t>Soldal</w:t>
      </w:r>
      <w:r w:rsidRPr="0078700D">
        <w:t>.</w:t>
      </w:r>
    </w:p>
    <w:p w:rsidR="00CA3E9C" w:rsidRPr="0078700D" w:rsidRDefault="00CA3E9C" w:rsidP="00CA3E9C">
      <w:pPr>
        <w:rPr>
          <w:i/>
        </w:rPr>
      </w:pPr>
      <w:r w:rsidRPr="0078700D">
        <w:rPr>
          <w:i/>
        </w:rPr>
        <w:t>Tabell 1. Total omsetning i apotek 2013, fordelt på varegrupper.</w:t>
      </w:r>
    </w:p>
    <w:tbl>
      <w:tblPr>
        <w:tblStyle w:val="Lysskyggelegging1"/>
        <w:tblW w:w="7986" w:type="dxa"/>
        <w:tblInd w:w="108" w:type="dxa"/>
        <w:tblLook w:val="04A0"/>
      </w:tblPr>
      <w:tblGrid>
        <w:gridCol w:w="3025"/>
        <w:gridCol w:w="2382"/>
        <w:gridCol w:w="2579"/>
      </w:tblGrid>
      <w:tr w:rsidR="00CA3E9C" w:rsidRPr="0078700D" w:rsidTr="00785650">
        <w:trPr>
          <w:cnfStyle w:val="100000000000"/>
          <w:trHeight w:val="421"/>
        </w:trPr>
        <w:tc>
          <w:tcPr>
            <w:cnfStyle w:val="001000000000"/>
            <w:tcW w:w="3025" w:type="dxa"/>
            <w:noWrap/>
            <w:hideMark/>
          </w:tcPr>
          <w:p w:rsidR="00CA3E9C" w:rsidRPr="0078700D" w:rsidRDefault="00CA3E9C" w:rsidP="00785650">
            <w:pPr>
              <w:pStyle w:val="Ingenmellomrom"/>
              <w:rPr>
                <w:rFonts w:ascii="Calibri" w:eastAsia="Calibri" w:hAnsi="Calibri" w:cs="Times New Roman"/>
                <w:color w:val="000000"/>
              </w:rPr>
            </w:pPr>
            <w:r w:rsidRPr="0078700D">
              <w:rPr>
                <w:rFonts w:ascii="Calibri" w:eastAsia="Calibri" w:hAnsi="Calibri" w:cs="Times New Roman"/>
                <w:color w:val="000000"/>
              </w:rPr>
              <w:t> </w:t>
            </w:r>
          </w:p>
        </w:tc>
        <w:tc>
          <w:tcPr>
            <w:tcW w:w="2382" w:type="dxa"/>
            <w:hideMark/>
          </w:tcPr>
          <w:p w:rsidR="00CA3E9C" w:rsidRPr="0078700D" w:rsidRDefault="00CA3E9C" w:rsidP="00785650">
            <w:pPr>
              <w:pStyle w:val="Ingenmellomrom"/>
              <w:cnfStyle w:val="100000000000"/>
              <w:rPr>
                <w:rFonts w:ascii="Calibri" w:eastAsia="Calibri" w:hAnsi="Calibri" w:cs="Times New Roman"/>
                <w:color w:val="000000"/>
              </w:rPr>
            </w:pPr>
            <w:r w:rsidRPr="0078700D">
              <w:rPr>
                <w:rFonts w:ascii="Calibri" w:eastAsia="Calibri" w:hAnsi="Calibri" w:cs="Times New Roman"/>
                <w:color w:val="000000"/>
              </w:rPr>
              <w:t>2013 mill. kr inkl. mva</w:t>
            </w:r>
          </w:p>
        </w:tc>
        <w:tc>
          <w:tcPr>
            <w:tcW w:w="2579" w:type="dxa"/>
            <w:hideMark/>
          </w:tcPr>
          <w:p w:rsidR="00CA3E9C" w:rsidRPr="0078700D" w:rsidRDefault="00CA3E9C" w:rsidP="00785650">
            <w:pPr>
              <w:pStyle w:val="Ingenmellomrom"/>
              <w:cnfStyle w:val="100000000000"/>
              <w:rPr>
                <w:rFonts w:ascii="Calibri" w:eastAsia="Calibri" w:hAnsi="Calibri" w:cs="Times New Roman"/>
                <w:color w:val="000000"/>
              </w:rPr>
            </w:pPr>
            <w:r w:rsidRPr="0078700D">
              <w:rPr>
                <w:rFonts w:ascii="Calibri" w:eastAsia="Calibri" w:hAnsi="Calibri" w:cs="Times New Roman"/>
                <w:color w:val="000000"/>
              </w:rPr>
              <w:t>Prosent endring 2012-13</w:t>
            </w:r>
          </w:p>
        </w:tc>
      </w:tr>
      <w:tr w:rsidR="00CA3E9C" w:rsidRPr="0078700D" w:rsidTr="00785650">
        <w:trPr>
          <w:cnfStyle w:val="000000100000"/>
          <w:trHeight w:val="255"/>
        </w:trPr>
        <w:tc>
          <w:tcPr>
            <w:cnfStyle w:val="001000000000"/>
            <w:tcW w:w="3025" w:type="dxa"/>
            <w:hideMark/>
          </w:tcPr>
          <w:p w:rsidR="00CA3E9C" w:rsidRPr="0078700D" w:rsidRDefault="00CA3E9C" w:rsidP="00785650">
            <w:pPr>
              <w:pStyle w:val="Ingenmellomrom"/>
              <w:rPr>
                <w:rFonts w:ascii="Calibri" w:eastAsia="Calibri" w:hAnsi="Calibri" w:cs="Times New Roman"/>
                <w:b w:val="0"/>
                <w:color w:val="000000"/>
              </w:rPr>
            </w:pPr>
            <w:r w:rsidRPr="0078700D">
              <w:rPr>
                <w:rFonts w:ascii="Calibri" w:eastAsia="Calibri" w:hAnsi="Calibri" w:cs="Times New Roman"/>
                <w:b w:val="0"/>
                <w:color w:val="000000"/>
              </w:rPr>
              <w:t xml:space="preserve">Reseptpliktige legemidler </w:t>
            </w:r>
          </w:p>
        </w:tc>
        <w:tc>
          <w:tcPr>
            <w:tcW w:w="2382" w:type="dxa"/>
            <w:vAlign w:val="bottom"/>
            <w:hideMark/>
          </w:tcPr>
          <w:p w:rsidR="00CA3E9C" w:rsidRPr="0078700D" w:rsidRDefault="00CA3E9C" w:rsidP="00785650">
            <w:pPr>
              <w:jc w:val="right"/>
              <w:cnfStyle w:val="000000100000"/>
              <w:rPr>
                <w:rFonts w:ascii="Times New Roman" w:hAnsi="Times New Roman"/>
                <w:color w:val="000000"/>
                <w:sz w:val="20"/>
              </w:rPr>
            </w:pPr>
            <w:r w:rsidRPr="0078700D">
              <w:rPr>
                <w:rFonts w:ascii="Times New Roman" w:hAnsi="Times New Roman"/>
                <w:color w:val="000000"/>
                <w:sz w:val="20"/>
              </w:rPr>
              <w:t>17 300</w:t>
            </w:r>
          </w:p>
        </w:tc>
        <w:tc>
          <w:tcPr>
            <w:tcW w:w="2579" w:type="dxa"/>
            <w:vAlign w:val="bottom"/>
            <w:hideMark/>
          </w:tcPr>
          <w:p w:rsidR="00CA3E9C" w:rsidRPr="0078700D" w:rsidRDefault="00CA3E9C" w:rsidP="00785650">
            <w:pPr>
              <w:jc w:val="right"/>
              <w:cnfStyle w:val="000000100000"/>
              <w:rPr>
                <w:rFonts w:ascii="Times New Roman" w:hAnsi="Times New Roman"/>
                <w:color w:val="000000"/>
                <w:sz w:val="20"/>
              </w:rPr>
            </w:pPr>
            <w:r w:rsidRPr="0078700D">
              <w:rPr>
                <w:rFonts w:ascii="Times New Roman" w:hAnsi="Times New Roman"/>
                <w:color w:val="000000"/>
                <w:sz w:val="20"/>
              </w:rPr>
              <w:t xml:space="preserve">            4,5 </w:t>
            </w:r>
          </w:p>
        </w:tc>
      </w:tr>
      <w:tr w:rsidR="00CA3E9C" w:rsidRPr="0078700D" w:rsidTr="00785650">
        <w:trPr>
          <w:trHeight w:val="255"/>
        </w:trPr>
        <w:tc>
          <w:tcPr>
            <w:cnfStyle w:val="001000000000"/>
            <w:tcW w:w="3025" w:type="dxa"/>
            <w:hideMark/>
          </w:tcPr>
          <w:p w:rsidR="00CA3E9C" w:rsidRPr="0078700D" w:rsidRDefault="00CA3E9C" w:rsidP="00785650">
            <w:pPr>
              <w:pStyle w:val="Ingenmellomrom"/>
              <w:rPr>
                <w:rFonts w:ascii="Calibri" w:eastAsia="Calibri" w:hAnsi="Calibri" w:cs="Times New Roman"/>
                <w:b w:val="0"/>
                <w:color w:val="000000"/>
              </w:rPr>
            </w:pPr>
            <w:r w:rsidRPr="0078700D">
              <w:rPr>
                <w:rFonts w:ascii="Calibri" w:eastAsia="Calibri" w:hAnsi="Calibri" w:cs="Times New Roman"/>
                <w:b w:val="0"/>
                <w:color w:val="000000"/>
              </w:rPr>
              <w:t>Reseptfritt</w:t>
            </w:r>
          </w:p>
        </w:tc>
        <w:tc>
          <w:tcPr>
            <w:tcW w:w="2382" w:type="dxa"/>
            <w:vAlign w:val="bottom"/>
            <w:hideMark/>
          </w:tcPr>
          <w:p w:rsidR="00CA3E9C" w:rsidRPr="0078700D" w:rsidRDefault="00CA3E9C" w:rsidP="00785650">
            <w:pPr>
              <w:jc w:val="right"/>
              <w:cnfStyle w:val="000000000000"/>
              <w:rPr>
                <w:rFonts w:ascii="Times New Roman" w:hAnsi="Times New Roman"/>
                <w:color w:val="000000"/>
                <w:sz w:val="20"/>
              </w:rPr>
            </w:pPr>
            <w:r w:rsidRPr="0078700D">
              <w:rPr>
                <w:rFonts w:ascii="Times New Roman" w:hAnsi="Times New Roman"/>
                <w:color w:val="000000"/>
                <w:sz w:val="20"/>
              </w:rPr>
              <w:t>2 209</w:t>
            </w:r>
          </w:p>
        </w:tc>
        <w:tc>
          <w:tcPr>
            <w:tcW w:w="2579" w:type="dxa"/>
            <w:vAlign w:val="bottom"/>
            <w:hideMark/>
          </w:tcPr>
          <w:p w:rsidR="00CA3E9C" w:rsidRPr="0078700D" w:rsidRDefault="00CA3E9C" w:rsidP="00785650">
            <w:pPr>
              <w:jc w:val="right"/>
              <w:cnfStyle w:val="000000000000"/>
              <w:rPr>
                <w:rFonts w:ascii="Times New Roman" w:hAnsi="Times New Roman"/>
                <w:color w:val="000000"/>
                <w:sz w:val="20"/>
              </w:rPr>
            </w:pPr>
            <w:r w:rsidRPr="0078700D">
              <w:rPr>
                <w:rFonts w:ascii="Times New Roman" w:hAnsi="Times New Roman"/>
                <w:color w:val="000000"/>
                <w:sz w:val="20"/>
              </w:rPr>
              <w:t xml:space="preserve">            3,3 </w:t>
            </w:r>
          </w:p>
        </w:tc>
      </w:tr>
      <w:tr w:rsidR="00CA3E9C" w:rsidRPr="0078700D" w:rsidTr="00785650">
        <w:trPr>
          <w:cnfStyle w:val="000000100000"/>
          <w:trHeight w:val="270"/>
        </w:trPr>
        <w:tc>
          <w:tcPr>
            <w:cnfStyle w:val="001000000000"/>
            <w:tcW w:w="3025" w:type="dxa"/>
            <w:noWrap/>
            <w:hideMark/>
          </w:tcPr>
          <w:p w:rsidR="00CA3E9C" w:rsidRPr="0078700D" w:rsidRDefault="00CA3E9C" w:rsidP="00785650">
            <w:pPr>
              <w:pStyle w:val="Ingenmellomrom"/>
              <w:rPr>
                <w:b w:val="0"/>
                <w:i/>
                <w:color w:val="595959" w:themeColor="text1" w:themeTint="A6"/>
              </w:rPr>
            </w:pPr>
            <w:r w:rsidRPr="0078700D">
              <w:rPr>
                <w:b w:val="0"/>
                <w:i/>
                <w:color w:val="595959" w:themeColor="text1" w:themeTint="A6"/>
              </w:rPr>
              <w:t xml:space="preserve">     Sum alle legemidler</w:t>
            </w:r>
          </w:p>
        </w:tc>
        <w:tc>
          <w:tcPr>
            <w:tcW w:w="2382" w:type="dxa"/>
            <w:noWrap/>
            <w:hideMark/>
          </w:tcPr>
          <w:p w:rsidR="00CA3E9C" w:rsidRPr="0078700D" w:rsidRDefault="00CA3E9C" w:rsidP="00785650">
            <w:pPr>
              <w:pStyle w:val="Ingenmellomrom"/>
              <w:jc w:val="right"/>
              <w:cnfStyle w:val="000000100000"/>
              <w:rPr>
                <w:i/>
                <w:color w:val="595959" w:themeColor="text1" w:themeTint="A6"/>
              </w:rPr>
            </w:pPr>
            <w:r w:rsidRPr="0078700D">
              <w:rPr>
                <w:i/>
                <w:color w:val="595959" w:themeColor="text1" w:themeTint="A6"/>
              </w:rPr>
              <w:t>19 508</w:t>
            </w:r>
          </w:p>
        </w:tc>
        <w:tc>
          <w:tcPr>
            <w:tcW w:w="2579" w:type="dxa"/>
            <w:noWrap/>
            <w:hideMark/>
          </w:tcPr>
          <w:p w:rsidR="00CA3E9C" w:rsidRPr="0078700D" w:rsidRDefault="00CA3E9C" w:rsidP="00785650">
            <w:pPr>
              <w:pStyle w:val="Ingenmellomrom"/>
              <w:jc w:val="right"/>
              <w:cnfStyle w:val="000000100000"/>
              <w:rPr>
                <w:i/>
                <w:color w:val="595959" w:themeColor="text1" w:themeTint="A6"/>
              </w:rPr>
            </w:pPr>
            <w:r w:rsidRPr="0078700D">
              <w:rPr>
                <w:i/>
                <w:color w:val="595959" w:themeColor="text1" w:themeTint="A6"/>
              </w:rPr>
              <w:t>4,3</w:t>
            </w:r>
          </w:p>
        </w:tc>
      </w:tr>
      <w:tr w:rsidR="00CA3E9C" w:rsidRPr="0078700D" w:rsidTr="00785650">
        <w:trPr>
          <w:trHeight w:val="270"/>
        </w:trPr>
        <w:tc>
          <w:tcPr>
            <w:cnfStyle w:val="001000000000"/>
            <w:tcW w:w="3025" w:type="dxa"/>
            <w:noWrap/>
            <w:hideMark/>
          </w:tcPr>
          <w:p w:rsidR="00CA3E9C" w:rsidRPr="0078700D" w:rsidRDefault="00CA3E9C" w:rsidP="00785650">
            <w:pPr>
              <w:pStyle w:val="Ingenmellomrom"/>
              <w:rPr>
                <w:b w:val="0"/>
              </w:rPr>
            </w:pPr>
            <w:r w:rsidRPr="0078700D">
              <w:rPr>
                <w:b w:val="0"/>
              </w:rPr>
              <w:t>Andre varer</w:t>
            </w:r>
          </w:p>
        </w:tc>
        <w:tc>
          <w:tcPr>
            <w:tcW w:w="2382" w:type="dxa"/>
            <w:noWrap/>
            <w:hideMark/>
          </w:tcPr>
          <w:p w:rsidR="00CA3E9C" w:rsidRPr="0078700D" w:rsidRDefault="00CA3E9C" w:rsidP="00785650">
            <w:pPr>
              <w:pStyle w:val="Ingenmellomrom"/>
              <w:jc w:val="right"/>
              <w:cnfStyle w:val="000000000000"/>
            </w:pPr>
            <w:r w:rsidRPr="0078700D">
              <w:rPr>
                <w:rFonts w:ascii="Times New Roman" w:hAnsi="Times New Roman"/>
                <w:color w:val="000000"/>
                <w:sz w:val="20"/>
              </w:rPr>
              <w:t>6 305</w:t>
            </w:r>
          </w:p>
        </w:tc>
        <w:tc>
          <w:tcPr>
            <w:tcW w:w="2579" w:type="dxa"/>
            <w:noWrap/>
            <w:hideMark/>
          </w:tcPr>
          <w:p w:rsidR="00CA3E9C" w:rsidRPr="0078700D" w:rsidRDefault="00CA3E9C" w:rsidP="00785650">
            <w:pPr>
              <w:pStyle w:val="Ingenmellomrom"/>
              <w:jc w:val="right"/>
              <w:cnfStyle w:val="000000000000"/>
            </w:pPr>
            <w:r w:rsidRPr="0078700D">
              <w:t>-1,0</w:t>
            </w:r>
          </w:p>
        </w:tc>
      </w:tr>
      <w:tr w:rsidR="00CA3E9C" w:rsidRPr="0078700D" w:rsidTr="00785650">
        <w:trPr>
          <w:cnfStyle w:val="000000100000"/>
          <w:trHeight w:val="248"/>
        </w:trPr>
        <w:tc>
          <w:tcPr>
            <w:cnfStyle w:val="001000000000"/>
            <w:tcW w:w="3025" w:type="dxa"/>
            <w:hideMark/>
          </w:tcPr>
          <w:p w:rsidR="00CA3E9C" w:rsidRPr="0078700D" w:rsidRDefault="00CA3E9C" w:rsidP="00785650">
            <w:pPr>
              <w:pStyle w:val="Ingenmellomrom"/>
              <w:rPr>
                <w:rFonts w:ascii="Calibri" w:eastAsia="Calibri" w:hAnsi="Calibri" w:cs="Times New Roman"/>
                <w:color w:val="000000"/>
              </w:rPr>
            </w:pPr>
            <w:r w:rsidRPr="0078700D">
              <w:rPr>
                <w:rFonts w:ascii="Calibri" w:eastAsia="Calibri" w:hAnsi="Calibri" w:cs="Times New Roman"/>
                <w:color w:val="000000"/>
              </w:rPr>
              <w:t xml:space="preserve">Totalt </w:t>
            </w:r>
          </w:p>
        </w:tc>
        <w:tc>
          <w:tcPr>
            <w:tcW w:w="2382" w:type="dxa"/>
            <w:hideMark/>
          </w:tcPr>
          <w:p w:rsidR="00CA3E9C" w:rsidRPr="0078700D" w:rsidRDefault="00CA3E9C" w:rsidP="00785650">
            <w:pPr>
              <w:pStyle w:val="Ingenmellomrom"/>
              <w:jc w:val="right"/>
              <w:cnfStyle w:val="000000100000"/>
              <w:rPr>
                <w:rFonts w:ascii="Calibri" w:eastAsia="Calibri" w:hAnsi="Calibri" w:cs="Times New Roman"/>
                <w:color w:val="000000"/>
              </w:rPr>
            </w:pPr>
            <w:r w:rsidRPr="0078700D">
              <w:rPr>
                <w:rFonts w:ascii="Times New Roman" w:hAnsi="Times New Roman"/>
                <w:b/>
                <w:bCs/>
                <w:color w:val="000000"/>
                <w:sz w:val="20"/>
              </w:rPr>
              <w:t>25 813</w:t>
            </w:r>
          </w:p>
        </w:tc>
        <w:tc>
          <w:tcPr>
            <w:tcW w:w="2579" w:type="dxa"/>
            <w:hideMark/>
          </w:tcPr>
          <w:p w:rsidR="00CA3E9C" w:rsidRPr="0078700D" w:rsidRDefault="00CA3E9C" w:rsidP="00785650">
            <w:pPr>
              <w:pStyle w:val="Ingenmellomrom"/>
              <w:jc w:val="right"/>
              <w:cnfStyle w:val="000000100000"/>
              <w:rPr>
                <w:rFonts w:ascii="Calibri" w:eastAsia="Calibri" w:hAnsi="Calibri" w:cs="Times New Roman"/>
                <w:color w:val="000000"/>
              </w:rPr>
            </w:pPr>
            <w:r w:rsidRPr="0078700D">
              <w:rPr>
                <w:rFonts w:ascii="Calibri" w:eastAsia="Calibri" w:hAnsi="Calibri" w:cs="Times New Roman"/>
                <w:color w:val="000000"/>
              </w:rPr>
              <w:t>3,0</w:t>
            </w:r>
          </w:p>
        </w:tc>
      </w:tr>
    </w:tbl>
    <w:p w:rsidR="00CA3E9C" w:rsidRPr="0078700D" w:rsidRDefault="00CA3E9C" w:rsidP="00CA3E9C">
      <w:pPr>
        <w:spacing w:line="240" w:lineRule="auto"/>
        <w:jc w:val="both"/>
      </w:pPr>
    </w:p>
    <w:p w:rsidR="00CA3E9C" w:rsidRPr="0078700D" w:rsidRDefault="00CA3E9C" w:rsidP="00CA3E9C">
      <w:pPr>
        <w:spacing w:line="240" w:lineRule="auto"/>
        <w:jc w:val="both"/>
      </w:pPr>
      <w:r w:rsidRPr="0078700D">
        <w:t xml:space="preserve">Det ble i 2013 totalt solgt legemidler for 19,5 mrd. kroner, en økning på 4,3 prosent i forhold til 2012. Det er sykehusapotekene som har hatt den største omsetningsøkningen på legemidler på 9,4 prosent, mens omsetningen av legemidler i primærapotekene økte med 2,8 prosent i fjor. </w:t>
      </w:r>
    </w:p>
    <w:p w:rsidR="00CA3E9C" w:rsidRPr="0078700D" w:rsidRDefault="00CA3E9C" w:rsidP="00CA3E9C">
      <w:pPr>
        <w:spacing w:line="240" w:lineRule="auto"/>
        <w:jc w:val="both"/>
      </w:pPr>
      <w:r w:rsidRPr="0078700D">
        <w:t xml:space="preserve">Det ble omsatt legemidler på blå resept for </w:t>
      </w:r>
      <w:r w:rsidRPr="0078700D">
        <w:rPr>
          <w:color w:val="000000"/>
        </w:rPr>
        <w:t xml:space="preserve">9 674 </w:t>
      </w:r>
      <w:r w:rsidRPr="0078700D">
        <w:t xml:space="preserve">mill. kroner i 2013, en økning på 3,4 prosent fra året før. Av dette dekket folketrygden </w:t>
      </w:r>
      <w:r w:rsidRPr="0078700D">
        <w:rPr>
          <w:color w:val="000000"/>
        </w:rPr>
        <w:t xml:space="preserve">8 603 </w:t>
      </w:r>
      <w:r w:rsidRPr="0078700D">
        <w:t xml:space="preserve">mill. kroner, mens pasientene selv dekket i underkant av 1,1 mrd. kroner. Statens utgifter til </w:t>
      </w:r>
      <w:proofErr w:type="spellStart"/>
      <w:r w:rsidRPr="0078700D">
        <w:t>blåreseptlegemidler</w:t>
      </w:r>
      <w:proofErr w:type="spellEnd"/>
      <w:r w:rsidRPr="0078700D">
        <w:t xml:space="preserve"> har økt med 4,6 prosent fra 2012 til 2013. </w:t>
      </w:r>
    </w:p>
    <w:p w:rsidR="00CA3E9C" w:rsidRPr="0078700D" w:rsidRDefault="00CA3E9C" w:rsidP="00CA3E9C">
      <w:pPr>
        <w:rPr>
          <w:b/>
        </w:rPr>
      </w:pPr>
      <w:r w:rsidRPr="0078700D">
        <w:rPr>
          <w:b/>
        </w:rPr>
        <w:br w:type="page"/>
      </w:r>
    </w:p>
    <w:p w:rsidR="00CA3E9C" w:rsidRPr="0078700D" w:rsidRDefault="00CA3E9C" w:rsidP="00CA3E9C">
      <w:pPr>
        <w:jc w:val="both"/>
        <w:rPr>
          <w:b/>
          <w:sz w:val="28"/>
        </w:rPr>
      </w:pPr>
      <w:r w:rsidRPr="0078700D">
        <w:rPr>
          <w:b/>
          <w:sz w:val="28"/>
        </w:rPr>
        <w:lastRenderedPageBreak/>
        <w:t>Legemidler for hjerte og blodomløp mest brukt</w:t>
      </w:r>
    </w:p>
    <w:p w:rsidR="00CA3E9C" w:rsidRPr="0078700D" w:rsidRDefault="00CA3E9C" w:rsidP="00CA3E9C">
      <w:pPr>
        <w:spacing w:after="0" w:line="240" w:lineRule="auto"/>
        <w:rPr>
          <w:i/>
        </w:rPr>
      </w:pPr>
      <w:r w:rsidRPr="0078700D">
        <w:rPr>
          <w:i/>
        </w:rPr>
        <w:t>Tabell 2: 10 mest brukte legemidler i 2013 - definerte døgndoser (DDD*) – alle tall i millioner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5"/>
        <w:gridCol w:w="1718"/>
        <w:gridCol w:w="1291"/>
        <w:gridCol w:w="1177"/>
        <w:gridCol w:w="1343"/>
        <w:gridCol w:w="1203"/>
      </w:tblGrid>
      <w:tr w:rsidR="00CA3E9C" w:rsidRPr="0078700D" w:rsidTr="00785650">
        <w:trPr>
          <w:trHeight w:val="600"/>
        </w:trPr>
        <w:tc>
          <w:tcPr>
            <w:tcW w:w="2425" w:type="dxa"/>
            <w:shd w:val="clear" w:color="auto" w:fill="C6D9F1" w:themeFill="text2" w:themeFillTint="33"/>
            <w:noWrap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8700D">
              <w:rPr>
                <w:rFonts w:cstheme="minorHAnsi"/>
                <w:b/>
                <w:bCs/>
              </w:rPr>
              <w:t>Virkestoff (eksempel på legemiddel)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78700D">
              <w:rPr>
                <w:rFonts w:eastAsia="Times New Roman" w:cstheme="minorHAnsi"/>
                <w:b/>
                <w:bCs/>
                <w:lang w:eastAsia="nb-NO"/>
              </w:rPr>
              <w:t>Vanligste behandling</w:t>
            </w:r>
          </w:p>
        </w:tc>
        <w:tc>
          <w:tcPr>
            <w:tcW w:w="1054" w:type="dxa"/>
            <w:shd w:val="clear" w:color="auto" w:fill="C6D9F1" w:themeFill="text2" w:themeFillTint="33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78700D">
              <w:rPr>
                <w:rFonts w:eastAsia="Times New Roman" w:cstheme="minorHAnsi"/>
                <w:b/>
                <w:color w:val="000000"/>
                <w:lang w:eastAsia="nb-NO"/>
              </w:rPr>
              <w:t>2013 mill. DDD</w:t>
            </w:r>
          </w:p>
        </w:tc>
        <w:tc>
          <w:tcPr>
            <w:tcW w:w="1229" w:type="dxa"/>
            <w:shd w:val="clear" w:color="auto" w:fill="C6D9F1" w:themeFill="text2" w:themeFillTint="33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78700D">
              <w:rPr>
                <w:rFonts w:eastAsia="Times New Roman" w:cstheme="minorHAnsi"/>
                <w:b/>
                <w:color w:val="000000"/>
                <w:lang w:eastAsia="nb-NO"/>
              </w:rPr>
              <w:t>Prosent endring fra 2012</w:t>
            </w:r>
          </w:p>
        </w:tc>
        <w:tc>
          <w:tcPr>
            <w:tcW w:w="1410" w:type="dxa"/>
            <w:shd w:val="clear" w:color="auto" w:fill="C6D9F1" w:themeFill="text2" w:themeFillTint="33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78700D">
              <w:rPr>
                <w:rFonts w:eastAsia="Times New Roman" w:cstheme="minorHAnsi"/>
                <w:b/>
                <w:color w:val="000000"/>
                <w:lang w:eastAsia="nb-NO"/>
              </w:rPr>
              <w:t>2013 mill. kr.</w:t>
            </w:r>
          </w:p>
        </w:tc>
        <w:tc>
          <w:tcPr>
            <w:tcW w:w="1270" w:type="dxa"/>
            <w:shd w:val="clear" w:color="auto" w:fill="C6D9F1" w:themeFill="text2" w:themeFillTint="33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78700D">
              <w:rPr>
                <w:rFonts w:eastAsia="Times New Roman" w:cstheme="minorHAnsi"/>
                <w:b/>
                <w:color w:val="000000"/>
                <w:lang w:eastAsia="nb-NO"/>
              </w:rPr>
              <w:t>Prosent endring fra 2012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Acetylsalisylsyre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Albyl-E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Blodfortynnende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123,9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0,4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102,2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-0,0 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Atorvastatin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Lipitor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Høyt kolesterol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105,1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13,6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161,9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29,0 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Simvastatin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Zocor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Høyt kolesterol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93,1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-6,9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119,5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-7,7 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Natriumfluorid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Flux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Fluorskyll/tablett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71,5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1,3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47,4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5,0 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Amlodipin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Norvasc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Hjerte/ kar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58,6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3,1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55,7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3,0 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Cetirizin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Zyrtec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Allergi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58,1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-2,2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105,6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-3,5 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Zopiklon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Imovane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Søvnproblemer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54,7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1,1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108,1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-8,8 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Ramipril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Triatec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Herje/ kar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51,5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2,7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25,3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0,2 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Paracetamol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Paracet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Feber/ smerte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48,9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4,6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277,2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0,3 </w:t>
            </w:r>
          </w:p>
        </w:tc>
      </w:tr>
      <w:tr w:rsidR="00CA3E9C" w:rsidRPr="0078700D" w:rsidTr="00785650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Selo-Zok</w:t>
            </w:r>
            <w:proofErr w:type="spellEnd"/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CA3E9C" w:rsidRPr="0078700D" w:rsidRDefault="00CA3E9C" w:rsidP="007856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>Hjerte/ kar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45,1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1,6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132,4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7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3,9 </w:t>
            </w:r>
          </w:p>
        </w:tc>
      </w:tr>
    </w:tbl>
    <w:p w:rsidR="00CA3E9C" w:rsidRDefault="00CA3E9C" w:rsidP="00CA3E9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700D">
        <w:rPr>
          <w:rFonts w:ascii="Arial" w:hAnsi="Arial" w:cs="Arial"/>
          <w:sz w:val="18"/>
          <w:szCs w:val="18"/>
        </w:rPr>
        <w:t xml:space="preserve">* Måleenheten DDD er definert som den beregnede gjennomsnittlige døgndose ved </w:t>
      </w:r>
      <w:proofErr w:type="gramStart"/>
      <w:r w:rsidRPr="0078700D">
        <w:rPr>
          <w:rFonts w:ascii="Arial" w:hAnsi="Arial" w:cs="Arial"/>
          <w:sz w:val="18"/>
          <w:szCs w:val="18"/>
        </w:rPr>
        <w:t>legemiddelets  hovedbruksområde</w:t>
      </w:r>
      <w:proofErr w:type="gramEnd"/>
      <w:r w:rsidRPr="0078700D">
        <w:rPr>
          <w:rFonts w:ascii="Arial" w:hAnsi="Arial" w:cs="Arial"/>
          <w:sz w:val="18"/>
          <w:szCs w:val="18"/>
        </w:rPr>
        <w:t xml:space="preserve"> hos voksne.</w:t>
      </w:r>
    </w:p>
    <w:p w:rsidR="00CA3E9C" w:rsidRPr="0078700D" w:rsidRDefault="00CA3E9C" w:rsidP="00CA3E9C">
      <w:pPr>
        <w:spacing w:after="0" w:line="240" w:lineRule="auto"/>
      </w:pPr>
    </w:p>
    <w:p w:rsidR="00CA3E9C" w:rsidRPr="0078700D" w:rsidRDefault="00CA3E9C" w:rsidP="00CA3E9C">
      <w:r w:rsidRPr="0078700D">
        <w:t xml:space="preserve">Seks av de ti mest brukte legemidlene målt i definerte døgndoser, er til behandling av sykdommer relatert til hjerte og blodomløp. Omkring en halv million nordmenn bruker legemidler mot høyt kolesterol (simvastatin og </w:t>
      </w:r>
      <w:proofErr w:type="spellStart"/>
      <w:r w:rsidRPr="0078700D">
        <w:t>atorvastatin</w:t>
      </w:r>
      <w:proofErr w:type="spellEnd"/>
      <w:r w:rsidRPr="0078700D">
        <w:t xml:space="preserve">). Nesten 400 000 personer bruker det blodfortynnende legemiddelet </w:t>
      </w:r>
      <w:proofErr w:type="spellStart"/>
      <w:r w:rsidRPr="0078700D">
        <w:t>Albyl-E</w:t>
      </w:r>
      <w:proofErr w:type="spellEnd"/>
      <w:r w:rsidRPr="0078700D">
        <w:t xml:space="preserve">. </w:t>
      </w:r>
      <w:proofErr w:type="spellStart"/>
      <w:r w:rsidRPr="0078700D">
        <w:t>Zopiklon</w:t>
      </w:r>
      <w:proofErr w:type="spellEnd"/>
      <w:r w:rsidRPr="0078700D">
        <w:t xml:space="preserve"> (</w:t>
      </w:r>
      <w:proofErr w:type="spellStart"/>
      <w:r w:rsidRPr="0078700D">
        <w:t>Imovane</w:t>
      </w:r>
      <w:proofErr w:type="spellEnd"/>
      <w:r w:rsidRPr="0078700D">
        <w:t xml:space="preserve">) som brukes ved søvnvansker, blir i følge Reseptregisteret brukt av mer enn 300 000 personer. To av tre brukere er kvinner, og mer enn halvparten er over 70 år. </w:t>
      </w:r>
    </w:p>
    <w:p w:rsidR="00CA3E9C" w:rsidRPr="0078700D" w:rsidRDefault="00CA3E9C" w:rsidP="00CA3E9C">
      <w:r w:rsidRPr="0078700D">
        <w:t xml:space="preserve">Bruken av det kolesterolsenkende legemiddelet </w:t>
      </w:r>
      <w:proofErr w:type="spellStart"/>
      <w:r w:rsidRPr="0078700D">
        <w:t>atorvastatin</w:t>
      </w:r>
      <w:proofErr w:type="spellEnd"/>
      <w:r w:rsidRPr="0078700D">
        <w:t xml:space="preserve"> (</w:t>
      </w:r>
      <w:proofErr w:type="spellStart"/>
      <w:r w:rsidRPr="0078700D">
        <w:t>Lipitor</w:t>
      </w:r>
      <w:proofErr w:type="spellEnd"/>
      <w:r w:rsidRPr="0078700D">
        <w:t xml:space="preserve">), som er det nest mest brukte legemiddelet målt i døgndoser, økt med 29 prosent i 2013. Selv om økningen også må ses i sammenheng med en reduksjon i bruken av simvastatin, har det vært en fortsatt stor økning i bruken av midler mot forhøyet kolesterol.  </w:t>
      </w:r>
    </w:p>
    <w:p w:rsidR="00CA3E9C" w:rsidRPr="0078700D" w:rsidRDefault="00CA3E9C" w:rsidP="00CA3E9C">
      <w:pPr>
        <w:rPr>
          <w:b/>
          <w:sz w:val="28"/>
        </w:rPr>
      </w:pPr>
      <w:r w:rsidRPr="0078700D">
        <w:rPr>
          <w:b/>
          <w:sz w:val="28"/>
        </w:rPr>
        <w:t>Høyest omsetning av legemidler mot revmatisme</w:t>
      </w:r>
    </w:p>
    <w:p w:rsidR="00CA3E9C" w:rsidRPr="0078700D" w:rsidRDefault="00CA3E9C" w:rsidP="00CA3E9C">
      <w:pPr>
        <w:spacing w:after="0" w:line="240" w:lineRule="auto"/>
        <w:rPr>
          <w:i/>
        </w:rPr>
      </w:pPr>
      <w:r w:rsidRPr="0078700D">
        <w:rPr>
          <w:i/>
        </w:rPr>
        <w:t>Tabell 3: 10 mest omsatte legemidler i 2013 (målt i kroner) – alle tall i millioner</w:t>
      </w:r>
    </w:p>
    <w:p w:rsidR="00CA3E9C" w:rsidRPr="0078700D" w:rsidRDefault="00CA3E9C" w:rsidP="00CA3E9C">
      <w:pPr>
        <w:spacing w:after="0" w:line="240" w:lineRule="auto"/>
        <w:rPr>
          <w:i/>
        </w:rPr>
      </w:pP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/>
      </w:tblPr>
      <w:tblGrid>
        <w:gridCol w:w="2527"/>
        <w:gridCol w:w="1731"/>
        <w:gridCol w:w="914"/>
        <w:gridCol w:w="1501"/>
        <w:gridCol w:w="982"/>
        <w:gridCol w:w="1501"/>
      </w:tblGrid>
      <w:tr w:rsidR="00CA3E9C" w:rsidRPr="0078700D" w:rsidTr="00785650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8700D">
              <w:rPr>
                <w:rFonts w:cstheme="minorHAnsi"/>
                <w:b/>
                <w:bCs/>
              </w:rPr>
              <w:t>Virkestoff (eksempel på legemiddel)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78700D">
              <w:rPr>
                <w:rFonts w:eastAsia="Times New Roman" w:cstheme="minorHAnsi"/>
                <w:b/>
                <w:bCs/>
                <w:lang w:eastAsia="nb-NO"/>
              </w:rPr>
              <w:t>Vanligste behandling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8700D">
              <w:rPr>
                <w:rFonts w:cstheme="minorHAnsi"/>
                <w:b/>
                <w:bCs/>
              </w:rPr>
              <w:t>2013 Mill. kr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8700D">
              <w:rPr>
                <w:rFonts w:cstheme="minorHAnsi"/>
                <w:b/>
                <w:bCs/>
              </w:rPr>
              <w:t>Prosent endring 2012-13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8700D">
              <w:rPr>
                <w:rFonts w:cstheme="minorHAnsi"/>
                <w:b/>
                <w:bCs/>
              </w:rPr>
              <w:t>2013 Mill. DDD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8700D">
              <w:rPr>
                <w:rFonts w:cstheme="minorHAnsi"/>
                <w:b/>
                <w:bCs/>
              </w:rPr>
              <w:t>Prosent endring 2012-13</w:t>
            </w:r>
          </w:p>
        </w:tc>
      </w:tr>
      <w:tr w:rsidR="00CA3E9C" w:rsidRPr="0078700D" w:rsidTr="007856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8700D">
              <w:rPr>
                <w:rFonts w:cstheme="minorHAnsi"/>
                <w:color w:val="000000"/>
              </w:rPr>
              <w:t>Adalimumab</w:t>
            </w:r>
            <w:proofErr w:type="spellEnd"/>
            <w:r w:rsidRPr="0078700D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8700D">
              <w:rPr>
                <w:rFonts w:cstheme="minorHAnsi"/>
                <w:color w:val="000000"/>
              </w:rPr>
              <w:t>Humira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Revmatisme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475,8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1,4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11,6</w:t>
            </w:r>
          </w:p>
        </w:tc>
      </w:tr>
      <w:tr w:rsidR="00CA3E9C" w:rsidRPr="0078700D" w:rsidTr="007856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8700D">
              <w:rPr>
                <w:rFonts w:cstheme="minorHAnsi"/>
                <w:color w:val="000000"/>
              </w:rPr>
              <w:t>Etanercept</w:t>
            </w:r>
            <w:proofErr w:type="spellEnd"/>
            <w:r w:rsidRPr="0078700D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8700D">
              <w:rPr>
                <w:rFonts w:cstheme="minorHAnsi"/>
                <w:color w:val="000000"/>
              </w:rPr>
              <w:t>Enbrel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Revmatisme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445,0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-5,9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1,6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-2,3</w:t>
            </w:r>
          </w:p>
        </w:tc>
      </w:tr>
      <w:tr w:rsidR="00CA3E9C" w:rsidRPr="0078700D" w:rsidTr="007856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8700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78700D">
              <w:rPr>
                <w:rFonts w:cstheme="minorHAnsi"/>
                <w:color w:val="000000"/>
              </w:rPr>
              <w:t>Infliximab</w:t>
            </w:r>
            <w:proofErr w:type="spellEnd"/>
            <w:r w:rsidRPr="0078700D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8700D">
              <w:rPr>
                <w:rFonts w:cstheme="minorHAnsi"/>
                <w:color w:val="000000"/>
              </w:rPr>
              <w:t>Remicade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Revmatisme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412,0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2,2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7,0</w:t>
            </w:r>
          </w:p>
        </w:tc>
      </w:tr>
      <w:tr w:rsidR="00CA3E9C" w:rsidRPr="0078700D" w:rsidTr="00785650">
        <w:trPr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proofErr w:type="gramStart"/>
            <w:r w:rsidRPr="0078700D">
              <w:rPr>
                <w:rFonts w:cstheme="minorHAnsi"/>
                <w:color w:val="000000"/>
              </w:rPr>
              <w:t>Salmeterol</w:t>
            </w:r>
            <w:proofErr w:type="spellEnd"/>
            <w:r w:rsidRPr="0078700D">
              <w:rPr>
                <w:rFonts w:cstheme="minorHAnsi"/>
                <w:color w:val="000000"/>
              </w:rPr>
              <w:t xml:space="preserve">  med</w:t>
            </w:r>
            <w:proofErr w:type="gramEnd"/>
            <w:r w:rsidRPr="0078700D">
              <w:rPr>
                <w:rFonts w:cstheme="minorHAnsi"/>
                <w:color w:val="000000"/>
              </w:rPr>
              <w:t xml:space="preserve"> steroid (</w:t>
            </w:r>
            <w:proofErr w:type="spellStart"/>
            <w:r w:rsidRPr="0078700D">
              <w:rPr>
                <w:rFonts w:cstheme="minorHAnsi"/>
                <w:color w:val="000000"/>
              </w:rPr>
              <w:t>Seretide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Astma/Kols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309,0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-4,4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21,1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-0,5</w:t>
            </w:r>
          </w:p>
        </w:tc>
      </w:tr>
      <w:tr w:rsidR="00CA3E9C" w:rsidRPr="0078700D" w:rsidTr="007856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8700D">
              <w:rPr>
                <w:rFonts w:cstheme="minorHAnsi"/>
                <w:color w:val="000000"/>
              </w:rPr>
              <w:t>Paracetamol</w:t>
            </w:r>
            <w:proofErr w:type="spellEnd"/>
            <w:r w:rsidRPr="0078700D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8700D">
              <w:rPr>
                <w:rFonts w:cstheme="minorHAnsi"/>
                <w:color w:val="000000"/>
              </w:rPr>
              <w:t>Paracet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Feber/Smerte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277,2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48,9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4,6</w:t>
            </w:r>
          </w:p>
        </w:tc>
      </w:tr>
      <w:tr w:rsidR="00CA3E9C" w:rsidRPr="0078700D" w:rsidTr="00785650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8700D">
              <w:rPr>
                <w:rFonts w:cstheme="minorHAnsi"/>
                <w:color w:val="000000"/>
              </w:rPr>
              <w:t>Formoterol</w:t>
            </w:r>
            <w:proofErr w:type="spellEnd"/>
            <w:r w:rsidRPr="0078700D">
              <w:rPr>
                <w:rFonts w:cstheme="minorHAnsi"/>
                <w:color w:val="000000"/>
              </w:rPr>
              <w:t xml:space="preserve"> med steroid (</w:t>
            </w:r>
            <w:proofErr w:type="spellStart"/>
            <w:r w:rsidRPr="0078700D">
              <w:rPr>
                <w:rFonts w:cstheme="minorHAnsi"/>
                <w:color w:val="000000"/>
              </w:rPr>
              <w:t>Symbicort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Astma/Kols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238,6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16,3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6,5</w:t>
            </w:r>
          </w:p>
        </w:tc>
      </w:tr>
      <w:tr w:rsidR="00CA3E9C" w:rsidRPr="0078700D" w:rsidTr="007856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8700D">
              <w:rPr>
                <w:rFonts w:cstheme="minorHAnsi"/>
                <w:color w:val="000000"/>
              </w:rPr>
              <w:t xml:space="preserve">Koagulasjonsfaktor VIII </w:t>
            </w:r>
            <w:r w:rsidRPr="0078700D">
              <w:rPr>
                <w:rFonts w:cstheme="minorHAnsi"/>
                <w:color w:val="000000"/>
              </w:rPr>
              <w:lastRenderedPageBreak/>
              <w:t>(</w:t>
            </w:r>
            <w:proofErr w:type="spellStart"/>
            <w:r w:rsidRPr="0078700D">
              <w:rPr>
                <w:rFonts w:cstheme="minorHAnsi"/>
                <w:color w:val="000000"/>
              </w:rPr>
              <w:t>Advate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lastRenderedPageBreak/>
              <w:t>Blødersykdom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228,3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0,1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51,2</w:t>
            </w:r>
          </w:p>
        </w:tc>
      </w:tr>
      <w:tr w:rsidR="00CA3E9C" w:rsidRPr="0078700D" w:rsidTr="007856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8700D">
              <w:rPr>
                <w:rFonts w:cstheme="minorHAnsi"/>
                <w:color w:val="000000"/>
              </w:rPr>
              <w:lastRenderedPageBreak/>
              <w:t>Nikotin (</w:t>
            </w:r>
            <w:proofErr w:type="spellStart"/>
            <w:r w:rsidRPr="0078700D">
              <w:rPr>
                <w:rFonts w:cstheme="minorHAnsi"/>
                <w:color w:val="000000"/>
              </w:rPr>
              <w:t>Nicorette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Røykavvenning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183,8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6,4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1,3</w:t>
            </w:r>
          </w:p>
        </w:tc>
      </w:tr>
      <w:tr w:rsidR="00CA3E9C" w:rsidRPr="0078700D" w:rsidTr="007856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8700D">
              <w:rPr>
                <w:rFonts w:cstheme="minorHAnsi"/>
                <w:color w:val="000000"/>
              </w:rPr>
              <w:t>Ibuprofen</w:t>
            </w:r>
            <w:proofErr w:type="spellEnd"/>
            <w:r w:rsidRPr="0078700D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8700D">
              <w:rPr>
                <w:rFonts w:cstheme="minorHAnsi"/>
                <w:color w:val="000000"/>
              </w:rPr>
              <w:t>Ibux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Feber/ smerter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180,1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-4,9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25,3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-6,2</w:t>
            </w:r>
          </w:p>
        </w:tc>
      </w:tr>
      <w:tr w:rsidR="00CA3E9C" w:rsidRPr="0078700D" w:rsidTr="007856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78700D">
              <w:rPr>
                <w:rFonts w:cstheme="minorHAnsi"/>
                <w:color w:val="000000"/>
              </w:rPr>
              <w:t>Rituximab</w:t>
            </w:r>
            <w:proofErr w:type="spellEnd"/>
            <w:r w:rsidRPr="0078700D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78700D">
              <w:rPr>
                <w:rFonts w:cstheme="minorHAnsi"/>
                <w:color w:val="000000"/>
              </w:rPr>
              <w:t>MabThera</w:t>
            </w:r>
            <w:proofErr w:type="spellEnd"/>
            <w:r w:rsidRPr="007870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E9C" w:rsidRPr="0078700D" w:rsidRDefault="00CA3E9C" w:rsidP="0078565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Revmatisme/ kreft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178,5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-2,3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9C" w:rsidRPr="0078700D" w:rsidRDefault="00CA3E9C" w:rsidP="00785650">
            <w:pPr>
              <w:spacing w:after="0" w:line="240" w:lineRule="auto"/>
              <w:jc w:val="right"/>
              <w:rPr>
                <w:rFonts w:eastAsia="Times New Roman" w:cstheme="minorHAnsi"/>
                <w:lang w:eastAsia="nb-NO"/>
              </w:rPr>
            </w:pPr>
            <w:r w:rsidRPr="0078700D">
              <w:rPr>
                <w:rFonts w:eastAsia="Times New Roman" w:cstheme="minorHAnsi"/>
                <w:lang w:eastAsia="nb-NO"/>
              </w:rPr>
              <w:t>0,2</w:t>
            </w:r>
          </w:p>
        </w:tc>
      </w:tr>
    </w:tbl>
    <w:p w:rsidR="00CA3E9C" w:rsidRPr="0078700D" w:rsidRDefault="00CA3E9C" w:rsidP="00CA3E9C">
      <w:pPr>
        <w:spacing w:after="0" w:line="240" w:lineRule="auto"/>
      </w:pPr>
    </w:p>
    <w:p w:rsidR="00CA3E9C" w:rsidRPr="0078700D" w:rsidRDefault="00CA3E9C" w:rsidP="00CA3E9C">
      <w:pPr>
        <w:spacing w:after="0" w:line="240" w:lineRule="auto"/>
      </w:pPr>
      <w:r w:rsidRPr="0078700D">
        <w:t xml:space="preserve">De tre mest omsatte legemidlene i 2013 var, som i de siste årene, </w:t>
      </w:r>
      <w:proofErr w:type="spellStart"/>
      <w:r w:rsidRPr="0078700D">
        <w:t>Humira</w:t>
      </w:r>
      <w:proofErr w:type="spellEnd"/>
      <w:r w:rsidRPr="0078700D">
        <w:t xml:space="preserve">, </w:t>
      </w:r>
      <w:proofErr w:type="spellStart"/>
      <w:r w:rsidRPr="0078700D">
        <w:t>Enbrel</w:t>
      </w:r>
      <w:proofErr w:type="spellEnd"/>
      <w:r w:rsidRPr="0078700D">
        <w:t xml:space="preserve"> og </w:t>
      </w:r>
      <w:proofErr w:type="spellStart"/>
      <w:r w:rsidRPr="0078700D">
        <w:t>Remicade</w:t>
      </w:r>
      <w:proofErr w:type="spellEnd"/>
      <w:r w:rsidRPr="0078700D">
        <w:t xml:space="preserve">, som alle brukes bl.a. mot alvorlig revmatisme. Disse tre legemidlene omsatte for mer enn 1,3 mrd. kroner. Forbruket målt i døgndoser økte med 5 prosent fra 2012 til 2013. </w:t>
      </w:r>
    </w:p>
    <w:p w:rsidR="00CA3E9C" w:rsidRPr="0078700D" w:rsidRDefault="00CA3E9C" w:rsidP="00CA3E9C">
      <w:r w:rsidRPr="0078700D">
        <w:t xml:space="preserve">Den eneste nykommeren på 10 på topp listen er </w:t>
      </w:r>
      <w:proofErr w:type="spellStart"/>
      <w:r w:rsidRPr="0078700D">
        <w:t>Advate</w:t>
      </w:r>
      <w:proofErr w:type="spellEnd"/>
      <w:r w:rsidRPr="0078700D">
        <w:t xml:space="preserve">, som brukes til behandling av blødersykdom. </w:t>
      </w:r>
    </w:p>
    <w:p w:rsidR="00CA3E9C" w:rsidRPr="0078700D" w:rsidRDefault="00CA3E9C" w:rsidP="00CA3E9C">
      <w:r w:rsidRPr="0078700D">
        <w:t xml:space="preserve">På listen over de mest omsatte legemidlene i 2013 finner man både </w:t>
      </w:r>
      <w:proofErr w:type="spellStart"/>
      <w:r w:rsidRPr="0078700D">
        <w:t>paracetamol</w:t>
      </w:r>
      <w:proofErr w:type="spellEnd"/>
      <w:r w:rsidRPr="0078700D">
        <w:t xml:space="preserve"> (</w:t>
      </w:r>
      <w:proofErr w:type="spellStart"/>
      <w:r w:rsidRPr="0078700D">
        <w:t>Paracet</w:t>
      </w:r>
      <w:proofErr w:type="spellEnd"/>
      <w:r w:rsidRPr="0078700D">
        <w:t xml:space="preserve">) og </w:t>
      </w:r>
      <w:proofErr w:type="spellStart"/>
      <w:r w:rsidRPr="0078700D">
        <w:t>ibuprofen</w:t>
      </w:r>
      <w:proofErr w:type="spellEnd"/>
      <w:r w:rsidRPr="0078700D">
        <w:t xml:space="preserve"> (</w:t>
      </w:r>
      <w:proofErr w:type="spellStart"/>
      <w:r w:rsidRPr="0078700D">
        <w:t>Ibux</w:t>
      </w:r>
      <w:proofErr w:type="spellEnd"/>
      <w:r w:rsidRPr="0078700D">
        <w:t xml:space="preserve">) til behandling av smerte og feber. Begge disse legemidlene finnes både i reseptpliktige og reseptfrie pakningsstørrelser. I tillegg selges de i utsalg utenom apotek. Det er kun omsetningen i apotek som er med i tallene over.   </w:t>
      </w:r>
    </w:p>
    <w:p w:rsidR="00443066" w:rsidRDefault="00443066"/>
    <w:sectPr w:rsidR="00443066" w:rsidSect="0044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9C" w:rsidRDefault="00CA3E9C" w:rsidP="00CA3E9C">
      <w:pPr>
        <w:spacing w:after="0" w:line="240" w:lineRule="auto"/>
      </w:pPr>
      <w:r>
        <w:separator/>
      </w:r>
    </w:p>
  </w:endnote>
  <w:endnote w:type="continuationSeparator" w:id="0">
    <w:p w:rsidR="00CA3E9C" w:rsidRDefault="00CA3E9C" w:rsidP="00CA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9C" w:rsidRDefault="00CA3E9C" w:rsidP="00CA3E9C">
      <w:pPr>
        <w:spacing w:after="0" w:line="240" w:lineRule="auto"/>
      </w:pPr>
      <w:r>
        <w:separator/>
      </w:r>
    </w:p>
  </w:footnote>
  <w:footnote w:type="continuationSeparator" w:id="0">
    <w:p w:rsidR="00CA3E9C" w:rsidRDefault="00CA3E9C" w:rsidP="00CA3E9C">
      <w:pPr>
        <w:spacing w:after="0" w:line="240" w:lineRule="auto"/>
      </w:pPr>
      <w:r>
        <w:continuationSeparator/>
      </w:r>
    </w:p>
  </w:footnote>
  <w:footnote w:id="1">
    <w:p w:rsidR="00CA3E9C" w:rsidRDefault="00CA3E9C" w:rsidP="00CA3E9C">
      <w:pPr>
        <w:pStyle w:val="Fotnotetekst"/>
      </w:pPr>
      <w:r>
        <w:rPr>
          <w:rStyle w:val="Fotnotereferanse"/>
        </w:rPr>
        <w:footnoteRef/>
      </w:r>
      <w:r>
        <w:t xml:space="preserve"> Alle tall gjelder omsetning gjennom apotek. Legemiddelsalg gjennom andre kanaler er ikke inkludert.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E9C"/>
    <w:rsid w:val="003542BA"/>
    <w:rsid w:val="00443066"/>
    <w:rsid w:val="006E358F"/>
    <w:rsid w:val="00CA3E9C"/>
    <w:rsid w:val="00CB7903"/>
    <w:rsid w:val="00F43A85"/>
    <w:rsid w:val="00F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Lysskyggelegging1">
    <w:name w:val="Lys skyggelegging1"/>
    <w:basedOn w:val="Vanligtabell"/>
    <w:uiPriority w:val="60"/>
    <w:rsid w:val="00CA3E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CA3E9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A3E9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A3E9C"/>
    <w:rPr>
      <w:vertAlign w:val="superscript"/>
    </w:rPr>
  </w:style>
  <w:style w:type="paragraph" w:styleId="Ingenmellomrom">
    <w:name w:val="No Spacing"/>
    <w:uiPriority w:val="1"/>
    <w:qFormat/>
    <w:rsid w:val="00CA3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4929</Characters>
  <Application>Microsoft Office Word</Application>
  <DocSecurity>0</DocSecurity>
  <Lines>41</Lines>
  <Paragraphs>11</Paragraphs>
  <ScaleCrop>false</ScaleCrop>
  <Company>Apotekernes Hus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JS</cp:lastModifiedBy>
  <cp:revision>2</cp:revision>
  <dcterms:created xsi:type="dcterms:W3CDTF">2014-03-05T07:48:00Z</dcterms:created>
  <dcterms:modified xsi:type="dcterms:W3CDTF">2014-03-06T09:51:00Z</dcterms:modified>
</cp:coreProperties>
</file>